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AE034E" w14:textId="1DC685E9" w:rsidR="0093270D" w:rsidRPr="00373BC6" w:rsidRDefault="00373BC6" w:rsidP="00373BC6">
      <w:pPr>
        <w:jc w:val="center"/>
        <w:rPr>
          <w:rFonts w:ascii="Gill Sans MT" w:hAnsi="Gill Sans MT"/>
          <w:sz w:val="32"/>
          <w:szCs w:val="32"/>
          <w:u w:val="single"/>
        </w:rPr>
      </w:pPr>
      <w:r w:rsidRPr="00373BC6">
        <w:rPr>
          <w:rFonts w:ascii="Gill Sans MT" w:hAnsi="Gill Sans MT"/>
          <w:sz w:val="32"/>
          <w:szCs w:val="32"/>
          <w:u w:val="single"/>
        </w:rPr>
        <w:t>4</w:t>
      </w:r>
      <w:r w:rsidRPr="00373BC6">
        <w:rPr>
          <w:rFonts w:ascii="Gill Sans MT" w:hAnsi="Gill Sans MT"/>
          <w:sz w:val="32"/>
          <w:szCs w:val="32"/>
          <w:u w:val="single"/>
          <w:vertAlign w:val="superscript"/>
        </w:rPr>
        <w:t>th</w:t>
      </w:r>
      <w:r w:rsidRPr="00373BC6">
        <w:rPr>
          <w:rFonts w:ascii="Gill Sans MT" w:hAnsi="Gill Sans MT"/>
          <w:sz w:val="32"/>
          <w:szCs w:val="32"/>
          <w:u w:val="single"/>
        </w:rPr>
        <w:t xml:space="preserve"> Sunday after Trinity (BCP) – Romans 8:18-23 &amp; Luke 6:36-42</w:t>
      </w:r>
    </w:p>
    <w:p w14:paraId="3D50B6DA" w14:textId="77777777" w:rsidR="00373BC6" w:rsidRPr="00373BC6" w:rsidRDefault="00373BC6" w:rsidP="00373BC6">
      <w:pPr>
        <w:rPr>
          <w:rFonts w:ascii="Gill Sans MT" w:hAnsi="Gill Sans MT"/>
          <w:sz w:val="32"/>
          <w:szCs w:val="32"/>
        </w:rPr>
      </w:pPr>
    </w:p>
    <w:p w14:paraId="15652C94" w14:textId="623E55EA" w:rsidR="00373BC6" w:rsidRDefault="00373BC6" w:rsidP="00373BC6">
      <w:pPr>
        <w:rPr>
          <w:rFonts w:ascii="Gill Sans MT" w:hAnsi="Gill Sans MT"/>
          <w:sz w:val="32"/>
          <w:szCs w:val="32"/>
        </w:rPr>
      </w:pPr>
      <w:r>
        <w:rPr>
          <w:rFonts w:ascii="Gill Sans MT" w:hAnsi="Gill Sans MT"/>
          <w:sz w:val="32"/>
          <w:szCs w:val="32"/>
        </w:rPr>
        <w:t xml:space="preserve">+ May I speak in the name of God, creator, redeemer and sustainer. Amen. </w:t>
      </w:r>
    </w:p>
    <w:p w14:paraId="2BC0CCF8" w14:textId="77777777" w:rsidR="00373BC6" w:rsidRDefault="00373BC6" w:rsidP="00373BC6">
      <w:pPr>
        <w:rPr>
          <w:rFonts w:ascii="Gill Sans MT" w:hAnsi="Gill Sans MT"/>
          <w:sz w:val="32"/>
          <w:szCs w:val="32"/>
        </w:rPr>
      </w:pPr>
    </w:p>
    <w:p w14:paraId="4D346C38" w14:textId="2AB9F0C8" w:rsidR="00373BC6" w:rsidRDefault="00373BC6" w:rsidP="00373BC6">
      <w:pPr>
        <w:rPr>
          <w:rFonts w:ascii="Gill Sans MT" w:hAnsi="Gill Sans MT"/>
          <w:sz w:val="32"/>
          <w:szCs w:val="32"/>
        </w:rPr>
      </w:pPr>
      <w:r>
        <w:rPr>
          <w:rFonts w:ascii="Gill Sans MT" w:hAnsi="Gill Sans MT"/>
          <w:sz w:val="32"/>
          <w:szCs w:val="32"/>
        </w:rPr>
        <w:t>The Bible is so central to our Christian faith. It is the place we can turn for guidance and as the 39 Articles guide us “</w:t>
      </w:r>
      <w:r w:rsidRPr="00373BC6">
        <w:rPr>
          <w:rFonts w:ascii="Gill Sans MT" w:hAnsi="Gill Sans MT"/>
          <w:sz w:val="32"/>
          <w:szCs w:val="32"/>
        </w:rPr>
        <w:t xml:space="preserve">HOLY Scripture </w:t>
      </w:r>
      <w:proofErr w:type="spellStart"/>
      <w:r w:rsidRPr="00373BC6">
        <w:rPr>
          <w:rFonts w:ascii="Gill Sans MT" w:hAnsi="Gill Sans MT"/>
          <w:sz w:val="32"/>
          <w:szCs w:val="32"/>
        </w:rPr>
        <w:t>containeth</w:t>
      </w:r>
      <w:proofErr w:type="spellEnd"/>
      <w:r w:rsidRPr="00373BC6">
        <w:rPr>
          <w:rFonts w:ascii="Gill Sans MT" w:hAnsi="Gill Sans MT"/>
          <w:sz w:val="32"/>
          <w:szCs w:val="32"/>
        </w:rPr>
        <w:t xml:space="preserve"> all things necessary to salvation</w:t>
      </w:r>
      <w:r>
        <w:rPr>
          <w:rFonts w:ascii="Gill Sans MT" w:hAnsi="Gill Sans MT"/>
          <w:sz w:val="32"/>
          <w:szCs w:val="32"/>
        </w:rPr>
        <w:t>”</w:t>
      </w:r>
    </w:p>
    <w:p w14:paraId="373E315A" w14:textId="77777777" w:rsidR="00373BC6" w:rsidRDefault="00373BC6" w:rsidP="00373BC6">
      <w:pPr>
        <w:rPr>
          <w:rFonts w:ascii="Gill Sans MT" w:hAnsi="Gill Sans MT"/>
          <w:sz w:val="32"/>
          <w:szCs w:val="32"/>
        </w:rPr>
      </w:pPr>
    </w:p>
    <w:p w14:paraId="352A73EF" w14:textId="65A11FE4" w:rsidR="00373BC6" w:rsidRDefault="00373BC6" w:rsidP="00373BC6">
      <w:pPr>
        <w:rPr>
          <w:rFonts w:ascii="Gill Sans MT" w:hAnsi="Gill Sans MT"/>
          <w:sz w:val="32"/>
          <w:szCs w:val="32"/>
        </w:rPr>
      </w:pPr>
      <w:r>
        <w:rPr>
          <w:rFonts w:ascii="Gill Sans MT" w:hAnsi="Gill Sans MT"/>
          <w:sz w:val="32"/>
          <w:szCs w:val="32"/>
        </w:rPr>
        <w:t xml:space="preserve">The Bible is the place where we can come to know the love of God and receive our identity as children of God. </w:t>
      </w:r>
    </w:p>
    <w:p w14:paraId="5B02A592" w14:textId="77777777" w:rsidR="00373BC6" w:rsidRDefault="00373BC6" w:rsidP="00373BC6">
      <w:pPr>
        <w:rPr>
          <w:rFonts w:ascii="Gill Sans MT" w:hAnsi="Gill Sans MT"/>
          <w:sz w:val="32"/>
          <w:szCs w:val="32"/>
        </w:rPr>
      </w:pPr>
    </w:p>
    <w:p w14:paraId="22FEE065" w14:textId="383B5D0E" w:rsidR="00373BC6" w:rsidRDefault="00373BC6" w:rsidP="00373BC6">
      <w:pPr>
        <w:rPr>
          <w:rFonts w:ascii="Gill Sans MT" w:hAnsi="Gill Sans MT"/>
          <w:sz w:val="32"/>
          <w:szCs w:val="32"/>
        </w:rPr>
      </w:pPr>
      <w:r>
        <w:rPr>
          <w:rFonts w:ascii="Gill Sans MT" w:hAnsi="Gill Sans MT"/>
          <w:sz w:val="32"/>
          <w:szCs w:val="32"/>
        </w:rPr>
        <w:t xml:space="preserve">But literal reading of many passages, including parts of our passages today, devalue, demonise and exclude people on grounds of their identity and ability rather than their reciprocity to the grace and love of God for us. </w:t>
      </w:r>
    </w:p>
    <w:p w14:paraId="03C9B08B" w14:textId="77777777" w:rsidR="00373BC6" w:rsidRDefault="00373BC6" w:rsidP="00373BC6">
      <w:pPr>
        <w:rPr>
          <w:rFonts w:ascii="Gill Sans MT" w:hAnsi="Gill Sans MT"/>
          <w:sz w:val="32"/>
          <w:szCs w:val="32"/>
        </w:rPr>
      </w:pPr>
    </w:p>
    <w:p w14:paraId="1F598CC8" w14:textId="03A293C1" w:rsidR="00373BC6" w:rsidRDefault="00373BC6" w:rsidP="00373BC6">
      <w:pPr>
        <w:rPr>
          <w:rFonts w:ascii="Gill Sans MT" w:hAnsi="Gill Sans MT"/>
          <w:sz w:val="32"/>
          <w:szCs w:val="32"/>
        </w:rPr>
      </w:pPr>
      <w:r>
        <w:rPr>
          <w:rFonts w:ascii="Gill Sans MT" w:hAnsi="Gill Sans MT"/>
          <w:sz w:val="32"/>
          <w:szCs w:val="32"/>
        </w:rPr>
        <w:t xml:space="preserve">Frequently throughout the whole Bible we find appearances of what we would now define as disability, especially Blindness. There is reason to believe that many of these references are not to be read literally – being Blind does not mean one is sinful in a direct causal link. If we read some passages too </w:t>
      </w:r>
      <w:proofErr w:type="gramStart"/>
      <w:r>
        <w:rPr>
          <w:rFonts w:ascii="Gill Sans MT" w:hAnsi="Gill Sans MT"/>
          <w:sz w:val="32"/>
          <w:szCs w:val="32"/>
        </w:rPr>
        <w:t>literally</w:t>
      </w:r>
      <w:proofErr w:type="gramEnd"/>
      <w:r>
        <w:rPr>
          <w:rFonts w:ascii="Gill Sans MT" w:hAnsi="Gill Sans MT"/>
          <w:sz w:val="32"/>
          <w:szCs w:val="32"/>
        </w:rPr>
        <w:t xml:space="preserve"> we would conclude that the love of God is inaccessible to anyone who is blind unless they receive physical sight. This IS NOT the </w:t>
      </w:r>
      <w:proofErr w:type="spellStart"/>
      <w:proofErr w:type="gramStart"/>
      <w:r>
        <w:rPr>
          <w:rFonts w:ascii="Gill Sans MT" w:hAnsi="Gill Sans MT"/>
          <w:sz w:val="32"/>
          <w:szCs w:val="32"/>
        </w:rPr>
        <w:t>all encompassing</w:t>
      </w:r>
      <w:proofErr w:type="spellEnd"/>
      <w:proofErr w:type="gramEnd"/>
      <w:r>
        <w:rPr>
          <w:rFonts w:ascii="Gill Sans MT" w:hAnsi="Gill Sans MT"/>
          <w:sz w:val="32"/>
          <w:szCs w:val="32"/>
        </w:rPr>
        <w:t xml:space="preserve"> grace and love of God whose melody sings through the whole story of the Bible. </w:t>
      </w:r>
    </w:p>
    <w:p w14:paraId="36CBEC39" w14:textId="77777777" w:rsidR="00373BC6" w:rsidRDefault="00373BC6" w:rsidP="00373BC6">
      <w:pPr>
        <w:rPr>
          <w:rFonts w:ascii="Gill Sans MT" w:hAnsi="Gill Sans MT"/>
          <w:sz w:val="32"/>
          <w:szCs w:val="32"/>
        </w:rPr>
      </w:pPr>
    </w:p>
    <w:p w14:paraId="2A17A336" w14:textId="77777777" w:rsidR="002D3D96" w:rsidRDefault="00373BC6" w:rsidP="00373BC6">
      <w:pPr>
        <w:rPr>
          <w:rFonts w:ascii="Gill Sans MT" w:hAnsi="Gill Sans MT"/>
          <w:sz w:val="32"/>
          <w:szCs w:val="32"/>
        </w:rPr>
      </w:pPr>
      <w:r>
        <w:rPr>
          <w:rFonts w:ascii="Gill Sans MT" w:hAnsi="Gill Sans MT"/>
          <w:sz w:val="32"/>
          <w:szCs w:val="32"/>
        </w:rPr>
        <w:t>Slightly further on in Luke, Luke 11:34 and 35</w:t>
      </w:r>
      <w:r w:rsidR="002D3D96">
        <w:rPr>
          <w:rFonts w:ascii="Gill Sans MT" w:hAnsi="Gill Sans MT"/>
          <w:sz w:val="32"/>
          <w:szCs w:val="32"/>
        </w:rPr>
        <w:t>,</w:t>
      </w:r>
      <w:r>
        <w:rPr>
          <w:rFonts w:ascii="Gill Sans MT" w:hAnsi="Gill Sans MT"/>
          <w:sz w:val="32"/>
          <w:szCs w:val="32"/>
        </w:rPr>
        <w:t xml:space="preserve"> Jesus</w:t>
      </w:r>
      <w:r w:rsidR="002D3D96">
        <w:rPr>
          <w:rFonts w:ascii="Gill Sans MT" w:hAnsi="Gill Sans MT"/>
          <w:sz w:val="32"/>
          <w:szCs w:val="32"/>
        </w:rPr>
        <w:t xml:space="preserve"> is recorded as saying “Your eye is the lamp of your body, if your eye is healthy, your body is full of light, if it is not healthy your body is full of darkness. </w:t>
      </w:r>
      <w:proofErr w:type="gramStart"/>
      <w:r w:rsidR="002D3D96">
        <w:rPr>
          <w:rFonts w:ascii="Gill Sans MT" w:hAnsi="Gill Sans MT"/>
          <w:sz w:val="32"/>
          <w:szCs w:val="32"/>
        </w:rPr>
        <w:t>Therefore</w:t>
      </w:r>
      <w:proofErr w:type="gramEnd"/>
      <w:r w:rsidR="002D3D96">
        <w:rPr>
          <w:rFonts w:ascii="Gill Sans MT" w:hAnsi="Gill Sans MT"/>
          <w:sz w:val="32"/>
          <w:szCs w:val="32"/>
        </w:rPr>
        <w:t xml:space="preserve"> consider whether the light in you is not darkness”. </w:t>
      </w:r>
    </w:p>
    <w:p w14:paraId="2A4083DC" w14:textId="77777777" w:rsidR="002D3D96" w:rsidRDefault="002D3D96" w:rsidP="00373BC6">
      <w:pPr>
        <w:rPr>
          <w:rFonts w:ascii="Gill Sans MT" w:hAnsi="Gill Sans MT"/>
          <w:sz w:val="32"/>
          <w:szCs w:val="32"/>
        </w:rPr>
      </w:pPr>
    </w:p>
    <w:p w14:paraId="1300BD5A" w14:textId="67DD277B" w:rsidR="002D3D96" w:rsidRDefault="002D3D96" w:rsidP="00373BC6">
      <w:pPr>
        <w:rPr>
          <w:rFonts w:ascii="Gill Sans MT" w:hAnsi="Gill Sans MT"/>
          <w:sz w:val="32"/>
          <w:szCs w:val="32"/>
        </w:rPr>
      </w:pPr>
      <w:r>
        <w:rPr>
          <w:rFonts w:ascii="Gill Sans MT" w:hAnsi="Gill Sans MT"/>
          <w:sz w:val="32"/>
          <w:szCs w:val="32"/>
        </w:rPr>
        <w:t xml:space="preserve">As we read </w:t>
      </w:r>
      <w:proofErr w:type="gramStart"/>
      <w:r>
        <w:rPr>
          <w:rFonts w:ascii="Gill Sans MT" w:hAnsi="Gill Sans MT"/>
          <w:sz w:val="32"/>
          <w:szCs w:val="32"/>
        </w:rPr>
        <w:t>this</w:t>
      </w:r>
      <w:proofErr w:type="gramEnd"/>
      <w:r>
        <w:rPr>
          <w:rFonts w:ascii="Gill Sans MT" w:hAnsi="Gill Sans MT"/>
          <w:sz w:val="32"/>
          <w:szCs w:val="32"/>
        </w:rPr>
        <w:t xml:space="preserve"> we do not conclude that being blind means you are evil. </w:t>
      </w:r>
    </w:p>
    <w:p w14:paraId="52414E3B" w14:textId="77777777" w:rsidR="002D3D96" w:rsidRDefault="002D3D96" w:rsidP="00373BC6">
      <w:pPr>
        <w:rPr>
          <w:rFonts w:ascii="Gill Sans MT" w:hAnsi="Gill Sans MT"/>
          <w:sz w:val="32"/>
          <w:szCs w:val="32"/>
        </w:rPr>
      </w:pPr>
    </w:p>
    <w:p w14:paraId="46CC8462" w14:textId="7624EF89" w:rsidR="00373BC6" w:rsidRDefault="002D3D96" w:rsidP="00373BC6">
      <w:pPr>
        <w:rPr>
          <w:rFonts w:ascii="Gill Sans MT" w:hAnsi="Gill Sans MT"/>
          <w:sz w:val="32"/>
          <w:szCs w:val="32"/>
        </w:rPr>
      </w:pPr>
      <w:r>
        <w:rPr>
          <w:rFonts w:ascii="Gill Sans MT" w:hAnsi="Gill Sans MT"/>
          <w:sz w:val="32"/>
          <w:szCs w:val="32"/>
        </w:rPr>
        <w:lastRenderedPageBreak/>
        <w:t xml:space="preserve">And here our English translation </w:t>
      </w:r>
      <w:proofErr w:type="spellStart"/>
      <w:proofErr w:type="gramStart"/>
      <w:r>
        <w:rPr>
          <w:rFonts w:ascii="Gill Sans MT" w:hAnsi="Gill Sans MT"/>
          <w:sz w:val="32"/>
          <w:szCs w:val="32"/>
        </w:rPr>
        <w:t>looses</w:t>
      </w:r>
      <w:proofErr w:type="spellEnd"/>
      <w:proofErr w:type="gramEnd"/>
      <w:r>
        <w:rPr>
          <w:rFonts w:ascii="Gill Sans MT" w:hAnsi="Gill Sans MT"/>
          <w:sz w:val="32"/>
          <w:szCs w:val="32"/>
        </w:rPr>
        <w:t xml:space="preserve"> some of the nuance too – healthy could otherwise be translated as sound and not healthy as evil! </w:t>
      </w:r>
    </w:p>
    <w:p w14:paraId="4644D201" w14:textId="77777777" w:rsidR="002D3D96" w:rsidRDefault="002D3D96" w:rsidP="00373BC6">
      <w:pPr>
        <w:rPr>
          <w:rFonts w:ascii="Gill Sans MT" w:hAnsi="Gill Sans MT"/>
          <w:sz w:val="32"/>
          <w:szCs w:val="32"/>
        </w:rPr>
      </w:pPr>
    </w:p>
    <w:p w14:paraId="04BE42A2" w14:textId="0A2F668D" w:rsidR="002D3D96" w:rsidRDefault="002D3D96" w:rsidP="00373BC6">
      <w:pPr>
        <w:rPr>
          <w:rFonts w:ascii="Gill Sans MT" w:hAnsi="Gill Sans MT"/>
          <w:sz w:val="32"/>
          <w:szCs w:val="32"/>
        </w:rPr>
      </w:pPr>
      <w:proofErr w:type="gramStart"/>
      <w:r>
        <w:rPr>
          <w:rFonts w:ascii="Gill Sans MT" w:hAnsi="Gill Sans MT"/>
          <w:sz w:val="32"/>
          <w:szCs w:val="32"/>
        </w:rPr>
        <w:t>Instead</w:t>
      </w:r>
      <w:proofErr w:type="gramEnd"/>
      <w:r>
        <w:rPr>
          <w:rFonts w:ascii="Gill Sans MT" w:hAnsi="Gill Sans MT"/>
          <w:sz w:val="32"/>
          <w:szCs w:val="32"/>
        </w:rPr>
        <w:t xml:space="preserve"> we read this as metaphor for spiritual or moral traits. </w:t>
      </w:r>
    </w:p>
    <w:p w14:paraId="116F15B9" w14:textId="77777777" w:rsidR="002D3D96" w:rsidRDefault="002D3D96" w:rsidP="00373BC6">
      <w:pPr>
        <w:rPr>
          <w:rFonts w:ascii="Gill Sans MT" w:hAnsi="Gill Sans MT"/>
          <w:sz w:val="32"/>
          <w:szCs w:val="32"/>
        </w:rPr>
      </w:pPr>
    </w:p>
    <w:p w14:paraId="5737BD01" w14:textId="053729E2" w:rsidR="002D3D96" w:rsidRDefault="002D3D96" w:rsidP="00373BC6">
      <w:pPr>
        <w:rPr>
          <w:rFonts w:ascii="Gill Sans MT" w:hAnsi="Gill Sans MT"/>
          <w:sz w:val="32"/>
          <w:szCs w:val="32"/>
        </w:rPr>
      </w:pPr>
      <w:r>
        <w:rPr>
          <w:rFonts w:ascii="Gill Sans MT" w:hAnsi="Gill Sans MT"/>
          <w:sz w:val="32"/>
          <w:szCs w:val="32"/>
        </w:rPr>
        <w:t xml:space="preserve">There are close links in Greek literature between the eyes as metaphorical vehicles for moral character. Not in an overly literal way: strong eyesight = strong character, but that characteristics of eyes can be used to think about and represent moral attributes. </w:t>
      </w:r>
    </w:p>
    <w:p w14:paraId="4B9E0F28" w14:textId="77777777" w:rsidR="002D3D96" w:rsidRDefault="002D3D96" w:rsidP="00373BC6">
      <w:pPr>
        <w:rPr>
          <w:rFonts w:ascii="Gill Sans MT" w:hAnsi="Gill Sans MT"/>
          <w:sz w:val="32"/>
          <w:szCs w:val="32"/>
        </w:rPr>
      </w:pPr>
    </w:p>
    <w:p w14:paraId="2ECC9287" w14:textId="77777777" w:rsidR="002D3D96" w:rsidRDefault="002D3D96" w:rsidP="00373BC6">
      <w:pPr>
        <w:rPr>
          <w:rFonts w:ascii="Gill Sans MT" w:hAnsi="Gill Sans MT"/>
          <w:sz w:val="32"/>
          <w:szCs w:val="32"/>
        </w:rPr>
      </w:pPr>
      <w:r>
        <w:rPr>
          <w:rFonts w:ascii="Gill Sans MT" w:hAnsi="Gill Sans MT"/>
          <w:sz w:val="32"/>
          <w:szCs w:val="32"/>
        </w:rPr>
        <w:t xml:space="preserve">When I was first studying theology I came across a text by John Hull, an eminent theologian who became Blind during his working life. He wrote “An Open Letter from a Blind Man to a Sighted Saviour”. This letter had a profound effect on both my reading of scripture and gave me permission to be angry, upset and frustrated with what I found there. </w:t>
      </w:r>
    </w:p>
    <w:p w14:paraId="10353C93" w14:textId="77777777" w:rsidR="002D3D96" w:rsidRDefault="002D3D96" w:rsidP="00373BC6">
      <w:pPr>
        <w:rPr>
          <w:rFonts w:ascii="Gill Sans MT" w:hAnsi="Gill Sans MT"/>
          <w:sz w:val="32"/>
          <w:szCs w:val="32"/>
        </w:rPr>
      </w:pPr>
    </w:p>
    <w:p w14:paraId="47BC4F2F" w14:textId="791E0866" w:rsidR="002D3D96" w:rsidRDefault="002D3D96" w:rsidP="00373BC6">
      <w:pPr>
        <w:rPr>
          <w:rFonts w:ascii="Gill Sans MT" w:hAnsi="Gill Sans MT"/>
          <w:sz w:val="32"/>
          <w:szCs w:val="32"/>
        </w:rPr>
      </w:pPr>
      <w:r>
        <w:rPr>
          <w:rFonts w:ascii="Gill Sans MT" w:hAnsi="Gill Sans MT"/>
          <w:sz w:val="32"/>
          <w:szCs w:val="32"/>
        </w:rPr>
        <w:t xml:space="preserve">Hull writes of how unhelpful the way that so many of Jesus’ healing miracles are recorded for a person who lives without sight. </w:t>
      </w:r>
    </w:p>
    <w:p w14:paraId="7C7E40B5" w14:textId="1E368BDA" w:rsidR="002D3D96" w:rsidRDefault="002D3D96" w:rsidP="00373BC6">
      <w:pPr>
        <w:rPr>
          <w:rFonts w:ascii="Gill Sans MT" w:hAnsi="Gill Sans MT"/>
          <w:sz w:val="32"/>
          <w:szCs w:val="32"/>
        </w:rPr>
      </w:pPr>
      <w:r>
        <w:rPr>
          <w:rFonts w:ascii="Gill Sans MT" w:hAnsi="Gill Sans MT"/>
          <w:sz w:val="32"/>
          <w:szCs w:val="32"/>
        </w:rPr>
        <w:t xml:space="preserve">And how inaccessible many of the metaphors are. If you live a life in literal darkness because the cells in your eyes or brain cannot interpret the light waves entering through your iris then metaphors of light as good and darkness as evil are at best inaccessible and at worst alienating. </w:t>
      </w:r>
    </w:p>
    <w:p w14:paraId="6ABC692F" w14:textId="77777777" w:rsidR="002D3D96" w:rsidRDefault="002D3D96" w:rsidP="00373BC6">
      <w:pPr>
        <w:rPr>
          <w:rFonts w:ascii="Gill Sans MT" w:hAnsi="Gill Sans MT"/>
          <w:sz w:val="32"/>
          <w:szCs w:val="32"/>
        </w:rPr>
      </w:pPr>
    </w:p>
    <w:p w14:paraId="34F10500" w14:textId="77777777" w:rsidR="001E70B3" w:rsidRDefault="002D3D96" w:rsidP="001E70B3">
      <w:pPr>
        <w:rPr>
          <w:rFonts w:ascii="Gill Sans MT" w:hAnsi="Gill Sans MT"/>
          <w:sz w:val="32"/>
          <w:szCs w:val="32"/>
        </w:rPr>
      </w:pPr>
      <w:r>
        <w:rPr>
          <w:rFonts w:ascii="Gill Sans MT" w:hAnsi="Gill Sans MT"/>
          <w:sz w:val="32"/>
          <w:szCs w:val="32"/>
        </w:rPr>
        <w:t xml:space="preserve">These metaphors and use of Blindness often extend beyond the Bible into our other worship texts such as hymns. Perhaps most famously: </w:t>
      </w:r>
    </w:p>
    <w:p w14:paraId="1E8602F1" w14:textId="43F8A57A" w:rsidR="001E70B3" w:rsidRPr="001E70B3" w:rsidRDefault="002D3D96" w:rsidP="001E70B3">
      <w:pPr>
        <w:ind w:left="720"/>
        <w:rPr>
          <w:rFonts w:ascii="Gill Sans MT" w:hAnsi="Gill Sans MT"/>
          <w:sz w:val="32"/>
          <w:szCs w:val="32"/>
        </w:rPr>
      </w:pPr>
      <w:r>
        <w:rPr>
          <w:rFonts w:ascii="Gill Sans MT" w:hAnsi="Gill Sans MT"/>
          <w:sz w:val="32"/>
          <w:szCs w:val="32"/>
        </w:rPr>
        <w:t>Amazing Grace, how sweet the sound</w:t>
      </w:r>
      <w:r w:rsidR="001E70B3">
        <w:rPr>
          <w:rFonts w:ascii="Gill Sans MT" w:hAnsi="Gill Sans MT"/>
          <w:sz w:val="32"/>
          <w:szCs w:val="32"/>
        </w:rPr>
        <w:t xml:space="preserve">, </w:t>
      </w:r>
    </w:p>
    <w:p w14:paraId="162B97C4" w14:textId="77777777" w:rsidR="001E70B3" w:rsidRPr="001E70B3" w:rsidRDefault="001E70B3" w:rsidP="001E70B3">
      <w:pPr>
        <w:ind w:left="720"/>
        <w:rPr>
          <w:rFonts w:ascii="Gill Sans MT" w:hAnsi="Gill Sans MT"/>
          <w:sz w:val="32"/>
          <w:szCs w:val="32"/>
        </w:rPr>
      </w:pPr>
      <w:r w:rsidRPr="001E70B3">
        <w:rPr>
          <w:rFonts w:ascii="Gill Sans MT" w:hAnsi="Gill Sans MT"/>
          <w:sz w:val="32"/>
          <w:szCs w:val="32"/>
        </w:rPr>
        <w:t>that saved a wretch like me!</w:t>
      </w:r>
    </w:p>
    <w:p w14:paraId="216A073B" w14:textId="77777777" w:rsidR="001E70B3" w:rsidRPr="001E70B3" w:rsidRDefault="001E70B3" w:rsidP="001E70B3">
      <w:pPr>
        <w:ind w:left="720"/>
        <w:rPr>
          <w:rFonts w:ascii="Gill Sans MT" w:hAnsi="Gill Sans MT"/>
          <w:sz w:val="32"/>
          <w:szCs w:val="32"/>
        </w:rPr>
      </w:pPr>
      <w:r w:rsidRPr="001E70B3">
        <w:rPr>
          <w:rFonts w:ascii="Gill Sans MT" w:hAnsi="Gill Sans MT"/>
          <w:sz w:val="32"/>
          <w:szCs w:val="32"/>
        </w:rPr>
        <w:t>I once was lost, but now am found,</w:t>
      </w:r>
    </w:p>
    <w:p w14:paraId="24B21C4D" w14:textId="7BA431C8" w:rsidR="002D3D96" w:rsidRDefault="001E70B3" w:rsidP="001E70B3">
      <w:pPr>
        <w:ind w:left="720"/>
        <w:rPr>
          <w:rFonts w:ascii="Gill Sans MT" w:hAnsi="Gill Sans MT"/>
          <w:sz w:val="32"/>
          <w:szCs w:val="32"/>
        </w:rPr>
      </w:pPr>
      <w:r w:rsidRPr="001E70B3">
        <w:rPr>
          <w:rFonts w:ascii="Gill Sans MT" w:hAnsi="Gill Sans MT"/>
          <w:sz w:val="32"/>
          <w:szCs w:val="32"/>
        </w:rPr>
        <w:t>was blind, but now I see.</w:t>
      </w:r>
    </w:p>
    <w:p w14:paraId="44BB716E" w14:textId="77777777" w:rsidR="001E70B3" w:rsidRDefault="001E70B3" w:rsidP="001E70B3">
      <w:pPr>
        <w:rPr>
          <w:rFonts w:ascii="Gill Sans MT" w:hAnsi="Gill Sans MT"/>
          <w:sz w:val="32"/>
          <w:szCs w:val="32"/>
        </w:rPr>
      </w:pPr>
    </w:p>
    <w:p w14:paraId="78EA5A0E" w14:textId="3EB5A2D4" w:rsidR="001E70B3" w:rsidRDefault="001E70B3" w:rsidP="001E70B3">
      <w:pPr>
        <w:rPr>
          <w:rFonts w:ascii="Gill Sans MT" w:hAnsi="Gill Sans MT"/>
          <w:sz w:val="32"/>
          <w:szCs w:val="32"/>
        </w:rPr>
      </w:pPr>
      <w:r>
        <w:rPr>
          <w:rFonts w:ascii="Gill Sans MT" w:hAnsi="Gill Sans MT"/>
          <w:sz w:val="32"/>
          <w:szCs w:val="32"/>
        </w:rPr>
        <w:t xml:space="preserve">Our first lesson speaks of creation waiting for the revealing of the sons or children of God. What will or do the children of God look like? </w:t>
      </w:r>
    </w:p>
    <w:p w14:paraId="54FBDECF" w14:textId="683834FA" w:rsidR="001E70B3" w:rsidRDefault="001E70B3" w:rsidP="001E70B3">
      <w:pPr>
        <w:rPr>
          <w:rFonts w:ascii="Gill Sans MT" w:hAnsi="Gill Sans MT"/>
          <w:sz w:val="32"/>
          <w:szCs w:val="32"/>
        </w:rPr>
      </w:pPr>
    </w:p>
    <w:p w14:paraId="17611490" w14:textId="49D040F2" w:rsidR="001E70B3" w:rsidRDefault="001E70B3" w:rsidP="001E70B3">
      <w:pPr>
        <w:rPr>
          <w:rFonts w:ascii="Gill Sans MT" w:hAnsi="Gill Sans MT"/>
          <w:sz w:val="32"/>
          <w:szCs w:val="32"/>
        </w:rPr>
      </w:pPr>
      <w:r>
        <w:rPr>
          <w:rFonts w:ascii="Gill Sans MT" w:hAnsi="Gill Sans MT"/>
          <w:sz w:val="32"/>
          <w:szCs w:val="32"/>
        </w:rPr>
        <w:lastRenderedPageBreak/>
        <w:t xml:space="preserve">Luke begins to answer in the Gospel: they will be merciful, will not judge others, will not criticise without personal introspection too, will be non-hierarchical and collaborative valuing each person equally. </w:t>
      </w:r>
    </w:p>
    <w:p w14:paraId="3A2B659F" w14:textId="77777777" w:rsidR="001E70B3" w:rsidRDefault="001E70B3" w:rsidP="001E70B3">
      <w:pPr>
        <w:rPr>
          <w:rFonts w:ascii="Gill Sans MT" w:hAnsi="Gill Sans MT"/>
          <w:sz w:val="32"/>
          <w:szCs w:val="32"/>
        </w:rPr>
      </w:pPr>
    </w:p>
    <w:p w14:paraId="3B6A7EEF" w14:textId="661F2B28" w:rsidR="001E70B3" w:rsidRPr="00373BC6" w:rsidRDefault="001E70B3" w:rsidP="001E70B3">
      <w:pPr>
        <w:rPr>
          <w:rFonts w:ascii="Gill Sans MT" w:hAnsi="Gill Sans MT"/>
          <w:sz w:val="32"/>
          <w:szCs w:val="32"/>
        </w:rPr>
      </w:pPr>
      <w:r>
        <w:rPr>
          <w:rFonts w:ascii="Gill Sans MT" w:hAnsi="Gill Sans MT"/>
          <w:sz w:val="32"/>
          <w:szCs w:val="32"/>
        </w:rPr>
        <w:t xml:space="preserve">In the freedom of glory, when the redemption of our bodies takes place, I anticipate seeing the same diversity of the children of God as in our world today. Diversity of gender, of sexuality, of race, of ability, people with mobility aids and wheelchairs, glasses and hearing aids, people who are Deaf or Blind. Each individual participating fully without barriers in the Kingdom of God. </w:t>
      </w:r>
    </w:p>
    <w:sectPr w:rsidR="001E70B3" w:rsidRPr="00373BC6" w:rsidSect="00F13CD7">
      <w:pgSz w:w="11901" w:h="16817"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Gill Sans MT">
    <w:panose1 w:val="020B0502020104020203"/>
    <w:charset w:val="4D"/>
    <w:family w:val="swiss"/>
    <w:pitch w:val="variable"/>
    <w:sig w:usb0="00000003" w:usb1="00000000" w:usb2="00000000" w:usb3="00000000" w:csb0="0000000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mirrorMargins/>
  <w:proofState w:spelling="clean" w:grammar="clean"/>
  <w:defaultTabStop w:val="720"/>
  <w:evenAndOddHeaders/>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BC6"/>
    <w:rsid w:val="001A68DE"/>
    <w:rsid w:val="001E70B3"/>
    <w:rsid w:val="002376B6"/>
    <w:rsid w:val="002560CD"/>
    <w:rsid w:val="002D3D96"/>
    <w:rsid w:val="00373BC6"/>
    <w:rsid w:val="003D7CDF"/>
    <w:rsid w:val="00434751"/>
    <w:rsid w:val="004C30E6"/>
    <w:rsid w:val="0050346E"/>
    <w:rsid w:val="00537137"/>
    <w:rsid w:val="005B7667"/>
    <w:rsid w:val="005D206B"/>
    <w:rsid w:val="006A4271"/>
    <w:rsid w:val="006B65F1"/>
    <w:rsid w:val="00882E9C"/>
    <w:rsid w:val="0093270D"/>
    <w:rsid w:val="00AC37CC"/>
    <w:rsid w:val="00C859D5"/>
    <w:rsid w:val="00DE4A3E"/>
    <w:rsid w:val="00F13CD7"/>
    <w:rsid w:val="00F553E0"/>
    <w:rsid w:val="00F82A58"/>
    <w:rsid w:val="00FA7041"/>
    <w:rsid w:val="00FB0091"/>
    <w:rsid w:val="00FE5C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D17A17D"/>
  <w14:defaultImageDpi w14:val="32767"/>
  <w15:chartTrackingRefBased/>
  <w15:docId w15:val="{ED03D4A3-B37F-764A-B776-BA66E57D5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3B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3B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3B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3B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3B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3BC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3BC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3BC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3BC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3B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3B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3B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3B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3B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3B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3B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3B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3BC6"/>
    <w:rPr>
      <w:rFonts w:eastAsiaTheme="majorEastAsia" w:cstheme="majorBidi"/>
      <w:color w:val="272727" w:themeColor="text1" w:themeTint="D8"/>
    </w:rPr>
  </w:style>
  <w:style w:type="paragraph" w:styleId="Title">
    <w:name w:val="Title"/>
    <w:basedOn w:val="Normal"/>
    <w:next w:val="Normal"/>
    <w:link w:val="TitleChar"/>
    <w:uiPriority w:val="10"/>
    <w:qFormat/>
    <w:rsid w:val="00373BC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3B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3BC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3B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3BC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73BC6"/>
    <w:rPr>
      <w:i/>
      <w:iCs/>
      <w:color w:val="404040" w:themeColor="text1" w:themeTint="BF"/>
    </w:rPr>
  </w:style>
  <w:style w:type="paragraph" w:styleId="ListParagraph">
    <w:name w:val="List Paragraph"/>
    <w:basedOn w:val="Normal"/>
    <w:uiPriority w:val="34"/>
    <w:qFormat/>
    <w:rsid w:val="00373BC6"/>
    <w:pPr>
      <w:ind w:left="720"/>
      <w:contextualSpacing/>
    </w:pPr>
  </w:style>
  <w:style w:type="character" w:styleId="IntenseEmphasis">
    <w:name w:val="Intense Emphasis"/>
    <w:basedOn w:val="DefaultParagraphFont"/>
    <w:uiPriority w:val="21"/>
    <w:qFormat/>
    <w:rsid w:val="00373BC6"/>
    <w:rPr>
      <w:i/>
      <w:iCs/>
      <w:color w:val="0F4761" w:themeColor="accent1" w:themeShade="BF"/>
    </w:rPr>
  </w:style>
  <w:style w:type="paragraph" w:styleId="IntenseQuote">
    <w:name w:val="Intense Quote"/>
    <w:basedOn w:val="Normal"/>
    <w:next w:val="Normal"/>
    <w:link w:val="IntenseQuoteChar"/>
    <w:uiPriority w:val="30"/>
    <w:qFormat/>
    <w:rsid w:val="00373B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3BC6"/>
    <w:rPr>
      <w:i/>
      <w:iCs/>
      <w:color w:val="0F4761" w:themeColor="accent1" w:themeShade="BF"/>
    </w:rPr>
  </w:style>
  <w:style w:type="character" w:styleId="IntenseReference">
    <w:name w:val="Intense Reference"/>
    <w:basedOn w:val="DefaultParagraphFont"/>
    <w:uiPriority w:val="32"/>
    <w:qFormat/>
    <w:rsid w:val="00373BC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567</Words>
  <Characters>3236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 Howe</dc:creator>
  <cp:keywords/>
  <dc:description/>
  <cp:lastModifiedBy>Bethan Howe</cp:lastModifiedBy>
  <cp:revision>1</cp:revision>
  <dcterms:created xsi:type="dcterms:W3CDTF">2024-06-23T05:58:00Z</dcterms:created>
  <dcterms:modified xsi:type="dcterms:W3CDTF">2024-06-23T06:29:00Z</dcterms:modified>
</cp:coreProperties>
</file>